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5 класса на 07.02.2024 года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Изо. искусство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 декоративного искусства в жизни древнего общества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108-114 читать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Приведение дроби к общему знаменателю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стр.176, читать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стр.176, № 692</w:t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Самостоятельные и служебные части речи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 стр.5, упр.452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стр.6, упр.454, письменно, прислать удобным способом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Язык сказок и рассказов о животных А. И. Куприна, М. М. Пришвина, К. Г. Паустовского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стр.14, читать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стр.15-24, читать, пересказывать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Приведение дроби к общему знаменателю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3B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стр.177-179, читать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Технические действия с мячом.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если нет технических возможностей, перечислить письменно: основные правила игры в волейбол.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270DA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270DA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270DA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270DA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270DA3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270DA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270DA3"/>
  </w:style>
  <w:style w:type="table" w:styleId="TableNormal" w:customStyle="1">
    <w:name w:val="Table Normal"/>
    <w:rsid w:val="00270DA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270DA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270DA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270DA3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x+WOEUEKRunu7Wn4dk/Q6B2MXg==">CgMxLjAyCGguZ2pkZ3hzOAByITFvT1hsSWlBaVBNdm1LdDZfa3BqcHdrMnVVUWt1WXBPXw==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2024-01-31T09:25:00Z</dcterms:created>
</cp:coreProperties>
</file>